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643B4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1DC51810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53D407D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0F109C">
        <w:rPr>
          <w:rFonts w:ascii="Calibri" w:hAnsi="Calibri"/>
          <w:lang w:val="sv-SE"/>
        </w:rPr>
        <w:t>1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70"/>
        <w:gridCol w:w="5839"/>
        <w:gridCol w:w="1879"/>
      </w:tblGrid>
      <w:tr w:rsidR="00323A28" w:rsidRPr="00323A28" w14:paraId="296B32D5" w14:textId="77777777" w:rsidTr="00323A28">
        <w:trPr>
          <w:trHeight w:val="1380"/>
          <w:tblHeader/>
        </w:trPr>
        <w:tc>
          <w:tcPr>
            <w:tcW w:w="900" w:type="dxa"/>
            <w:shd w:val="clear" w:color="auto" w:fill="4F81BD" w:themeFill="accent1"/>
            <w:noWrap/>
            <w:hideMark/>
          </w:tcPr>
          <w:p w14:paraId="771D84F1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3A28">
              <w:rPr>
                <w:rFonts w:asciiTheme="minorHAnsi" w:hAnsi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1180" w:type="dxa"/>
            <w:shd w:val="clear" w:color="auto" w:fill="4F81BD" w:themeFill="accent1"/>
            <w:hideMark/>
          </w:tcPr>
          <w:p w14:paraId="42821666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3A28">
              <w:rPr>
                <w:rFonts w:asciiTheme="minorHAnsi" w:hAnsiTheme="minorHAnsi"/>
                <w:b/>
                <w:bCs/>
                <w:color w:val="FFFFFF" w:themeColor="background1"/>
              </w:rPr>
              <w:t>Agenda Item</w:t>
            </w:r>
          </w:p>
        </w:tc>
        <w:tc>
          <w:tcPr>
            <w:tcW w:w="9380" w:type="dxa"/>
            <w:shd w:val="clear" w:color="auto" w:fill="4F81BD" w:themeFill="accent1"/>
            <w:hideMark/>
          </w:tcPr>
          <w:p w14:paraId="13A222D8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3A28">
              <w:rPr>
                <w:rFonts w:asciiTheme="minorHAnsi" w:hAnsiTheme="minorHAnsi"/>
                <w:b/>
                <w:bCs/>
                <w:color w:val="FFFFFF" w:themeColor="background1"/>
              </w:rPr>
              <w:t>Input Paper Title</w:t>
            </w:r>
          </w:p>
        </w:tc>
        <w:tc>
          <w:tcPr>
            <w:tcW w:w="2460" w:type="dxa"/>
            <w:shd w:val="clear" w:color="auto" w:fill="4F81BD" w:themeFill="accent1"/>
            <w:hideMark/>
          </w:tcPr>
          <w:p w14:paraId="4E1F7F8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3A28">
              <w:rPr>
                <w:rFonts w:asciiTheme="minorHAnsi" w:hAnsiTheme="minorHAnsi"/>
                <w:b/>
                <w:bCs/>
                <w:color w:val="FFFFFF" w:themeColor="background1"/>
              </w:rPr>
              <w:t>Source</w:t>
            </w:r>
          </w:p>
        </w:tc>
      </w:tr>
      <w:tr w:rsidR="00323A28" w:rsidRPr="00323A28" w14:paraId="3D7B1B44" w14:textId="77777777" w:rsidTr="00323A28">
        <w:trPr>
          <w:trHeight w:val="310"/>
        </w:trPr>
        <w:tc>
          <w:tcPr>
            <w:tcW w:w="900" w:type="dxa"/>
            <w:noWrap/>
            <w:hideMark/>
          </w:tcPr>
          <w:p w14:paraId="1089ED59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16632C4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 xml:space="preserve">1.2.1 </w:t>
            </w:r>
          </w:p>
        </w:tc>
        <w:tc>
          <w:tcPr>
            <w:tcW w:w="9380" w:type="dxa"/>
            <w:hideMark/>
          </w:tcPr>
          <w:p w14:paraId="75A5609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 xml:space="preserve">Provisional Agenda </w:t>
            </w:r>
          </w:p>
        </w:tc>
        <w:tc>
          <w:tcPr>
            <w:tcW w:w="2460" w:type="dxa"/>
            <w:hideMark/>
          </w:tcPr>
          <w:p w14:paraId="6476D29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18D8AE0B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6D1E30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2D008AB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1.4.1</w:t>
            </w:r>
          </w:p>
        </w:tc>
        <w:tc>
          <w:tcPr>
            <w:tcW w:w="9380" w:type="dxa"/>
            <w:hideMark/>
          </w:tcPr>
          <w:p w14:paraId="08D78221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Action items</w:t>
            </w:r>
          </w:p>
        </w:tc>
        <w:tc>
          <w:tcPr>
            <w:tcW w:w="2460" w:type="dxa"/>
            <w:hideMark/>
          </w:tcPr>
          <w:p w14:paraId="4EA7DD11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4A0385EC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4B999FCE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5F948A6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1.5.1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608FB40A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Input paper list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03FADD2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04685A7A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04359DA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17ECFCB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79A88A91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Report on Transition Council 03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51D8C77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31940107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3263A9A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347123E5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2.3.1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737ADE0E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Report on MSC 109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4BA5C56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48F265C9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15F82AE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6C91E29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2.5.1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33AD8C9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IALA Report Joint IMO-ITU Expert group 7th to 11th October 2024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23F6AA5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S. Bober</w:t>
            </w:r>
          </w:p>
        </w:tc>
      </w:tr>
      <w:tr w:rsidR="00323A28" w:rsidRPr="00323A28" w14:paraId="39799C40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1637AC1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70D26AB6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2.5.1.1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5354BF54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 xml:space="preserve">20241011 IMO-ITU EG 20-WP.1 - Draft Report To The </w:t>
            </w:r>
            <w:proofErr w:type="spellStart"/>
            <w:r w:rsidRPr="00323A28">
              <w:rPr>
                <w:rFonts w:asciiTheme="minorHAnsi" w:hAnsiTheme="minorHAnsi"/>
              </w:rPr>
              <w:t>Ncsr</w:t>
            </w:r>
            <w:proofErr w:type="spellEnd"/>
            <w:r w:rsidRPr="00323A28">
              <w:rPr>
                <w:rFonts w:asciiTheme="minorHAnsi" w:hAnsiTheme="minorHAnsi"/>
              </w:rPr>
              <w:t xml:space="preserve"> Sub-Committee And Itu (Secretariat)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753CD30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S. Bober</w:t>
            </w:r>
          </w:p>
        </w:tc>
      </w:tr>
      <w:tr w:rsidR="00323A28" w:rsidRPr="00323A28" w14:paraId="7DB34A40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096C06EA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1051F35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2.17.1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32EFEF4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Committee work programme 2023-2027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39BC0908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39DF64AA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62346AF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0FF961E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2.19.1</w:t>
            </w:r>
          </w:p>
        </w:tc>
        <w:tc>
          <w:tcPr>
            <w:tcW w:w="9380" w:type="dxa"/>
            <w:hideMark/>
          </w:tcPr>
          <w:p w14:paraId="6D2E77CB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Liaison note to ARM, VTS, ENG, PAP on IALA documentation relating to AIS (DTEC3-11.2.3.4)</w:t>
            </w:r>
          </w:p>
        </w:tc>
        <w:tc>
          <w:tcPr>
            <w:tcW w:w="2460" w:type="dxa"/>
            <w:hideMark/>
          </w:tcPr>
          <w:p w14:paraId="2AB69784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DTEC3</w:t>
            </w:r>
          </w:p>
        </w:tc>
      </w:tr>
      <w:tr w:rsidR="00323A28" w:rsidRPr="00323A28" w14:paraId="5D416910" w14:textId="77777777" w:rsidTr="00323A28">
        <w:trPr>
          <w:trHeight w:val="295"/>
        </w:trPr>
        <w:tc>
          <w:tcPr>
            <w:tcW w:w="900" w:type="dxa"/>
            <w:shd w:val="clear" w:color="auto" w:fill="DBE5F1" w:themeFill="accent1" w:themeFillTint="33"/>
            <w:noWrap/>
            <w:hideMark/>
          </w:tcPr>
          <w:p w14:paraId="4A25B31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shd w:val="clear" w:color="auto" w:fill="DBE5F1" w:themeFill="accent1" w:themeFillTint="33"/>
            <w:hideMark/>
          </w:tcPr>
          <w:p w14:paraId="23533678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2.21.1</w:t>
            </w:r>
          </w:p>
        </w:tc>
        <w:tc>
          <w:tcPr>
            <w:tcW w:w="9380" w:type="dxa"/>
            <w:shd w:val="clear" w:color="auto" w:fill="DBE5F1" w:themeFill="accent1" w:themeFillTint="33"/>
            <w:hideMark/>
          </w:tcPr>
          <w:p w14:paraId="4A5D6246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Review of concepts of S-201 and dictionary</w:t>
            </w:r>
          </w:p>
        </w:tc>
        <w:tc>
          <w:tcPr>
            <w:tcW w:w="2460" w:type="dxa"/>
            <w:shd w:val="clear" w:color="auto" w:fill="DBE5F1" w:themeFill="accent1" w:themeFillTint="33"/>
            <w:hideMark/>
          </w:tcPr>
          <w:p w14:paraId="7B8FF89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23B4371F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1687656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0F908DD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2.22.1</w:t>
            </w:r>
          </w:p>
        </w:tc>
        <w:tc>
          <w:tcPr>
            <w:tcW w:w="9380" w:type="dxa"/>
            <w:hideMark/>
          </w:tcPr>
          <w:p w14:paraId="379D7D31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Liaison note from ARM to PAP and DTEC on S-230 (ARM19-11.3.3)</w:t>
            </w:r>
          </w:p>
        </w:tc>
        <w:tc>
          <w:tcPr>
            <w:tcW w:w="2460" w:type="dxa"/>
            <w:hideMark/>
          </w:tcPr>
          <w:p w14:paraId="2FD89AB7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ARM19</w:t>
            </w:r>
          </w:p>
        </w:tc>
      </w:tr>
      <w:tr w:rsidR="00323A28" w:rsidRPr="00323A28" w14:paraId="57E8226A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53B37587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26B0B10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2.22.2</w:t>
            </w:r>
          </w:p>
        </w:tc>
        <w:tc>
          <w:tcPr>
            <w:tcW w:w="9380" w:type="dxa"/>
            <w:hideMark/>
          </w:tcPr>
          <w:p w14:paraId="638361F5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Liaison note to ARM and PAP on S-230 Application Specific Messages (DTEC3-11.2.1.3)</w:t>
            </w:r>
          </w:p>
        </w:tc>
        <w:tc>
          <w:tcPr>
            <w:tcW w:w="2460" w:type="dxa"/>
            <w:hideMark/>
          </w:tcPr>
          <w:p w14:paraId="4251D1B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DTEC3</w:t>
            </w:r>
          </w:p>
        </w:tc>
      </w:tr>
      <w:tr w:rsidR="00323A28" w:rsidRPr="00323A28" w14:paraId="2E818A51" w14:textId="77777777" w:rsidTr="00323A28">
        <w:trPr>
          <w:trHeight w:val="590"/>
        </w:trPr>
        <w:tc>
          <w:tcPr>
            <w:tcW w:w="900" w:type="dxa"/>
            <w:noWrap/>
            <w:hideMark/>
          </w:tcPr>
          <w:p w14:paraId="7F7D25C7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7F1F4B5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2.23.1</w:t>
            </w:r>
          </w:p>
        </w:tc>
        <w:tc>
          <w:tcPr>
            <w:tcW w:w="9380" w:type="dxa"/>
            <w:hideMark/>
          </w:tcPr>
          <w:p w14:paraId="6E9B033A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Liaison note DTEC to all committees and PAP on digitalisation of waterways guideline (DTEC3-11.2.2.9)</w:t>
            </w:r>
          </w:p>
        </w:tc>
        <w:tc>
          <w:tcPr>
            <w:tcW w:w="2460" w:type="dxa"/>
            <w:hideMark/>
          </w:tcPr>
          <w:p w14:paraId="4BD7BD2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DTEC3</w:t>
            </w:r>
          </w:p>
        </w:tc>
      </w:tr>
      <w:tr w:rsidR="00323A28" w:rsidRPr="00323A28" w14:paraId="5B63A320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AA421E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45B4E0D9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2.23.1.1</w:t>
            </w:r>
          </w:p>
        </w:tc>
        <w:tc>
          <w:tcPr>
            <w:tcW w:w="9380" w:type="dxa"/>
            <w:hideMark/>
          </w:tcPr>
          <w:p w14:paraId="4722C77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Draft IALA Guideline on Digitalization of waterways (DTEC3-11.2.2.9.1)</w:t>
            </w:r>
          </w:p>
        </w:tc>
        <w:tc>
          <w:tcPr>
            <w:tcW w:w="2460" w:type="dxa"/>
            <w:hideMark/>
          </w:tcPr>
          <w:p w14:paraId="1C49EF07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DTEC3</w:t>
            </w:r>
          </w:p>
        </w:tc>
      </w:tr>
      <w:tr w:rsidR="00323A28" w:rsidRPr="00323A28" w14:paraId="18CAF906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1875FCB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016B9B4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2.24.1</w:t>
            </w:r>
          </w:p>
        </w:tc>
        <w:tc>
          <w:tcPr>
            <w:tcW w:w="9380" w:type="dxa"/>
            <w:hideMark/>
          </w:tcPr>
          <w:p w14:paraId="18315E4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Liaison note from ARM to PAP and all committees on MRN intersessional work (ARM19-11.3.4)</w:t>
            </w:r>
          </w:p>
        </w:tc>
        <w:tc>
          <w:tcPr>
            <w:tcW w:w="2460" w:type="dxa"/>
            <w:hideMark/>
          </w:tcPr>
          <w:p w14:paraId="38FB391E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ARM19</w:t>
            </w:r>
          </w:p>
        </w:tc>
      </w:tr>
      <w:tr w:rsidR="00323A28" w:rsidRPr="00323A28" w14:paraId="13C1A109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DC01121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0C5DF07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3.1.1</w:t>
            </w:r>
          </w:p>
        </w:tc>
        <w:tc>
          <w:tcPr>
            <w:tcW w:w="9380" w:type="dxa"/>
            <w:hideMark/>
          </w:tcPr>
          <w:p w14:paraId="0ADDBD2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Credentials, participation, numbering etc. in IALA committees and subsidiary bodies as an IGO</w:t>
            </w:r>
          </w:p>
        </w:tc>
        <w:tc>
          <w:tcPr>
            <w:tcW w:w="2460" w:type="dxa"/>
            <w:hideMark/>
          </w:tcPr>
          <w:p w14:paraId="77AF1B9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04269866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064B8674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1A71BBC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3.2.1</w:t>
            </w:r>
          </w:p>
        </w:tc>
        <w:tc>
          <w:tcPr>
            <w:tcW w:w="9380" w:type="dxa"/>
            <w:hideMark/>
          </w:tcPr>
          <w:p w14:paraId="183C83A7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IALAs involvement in Green Corridors</w:t>
            </w:r>
          </w:p>
        </w:tc>
        <w:tc>
          <w:tcPr>
            <w:tcW w:w="2460" w:type="dxa"/>
            <w:hideMark/>
          </w:tcPr>
          <w:p w14:paraId="64935B68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3277DA05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57B13EF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45C8A51A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3.3.1</w:t>
            </w:r>
          </w:p>
        </w:tc>
        <w:tc>
          <w:tcPr>
            <w:tcW w:w="9380" w:type="dxa"/>
            <w:hideMark/>
          </w:tcPr>
          <w:p w14:paraId="3D72B275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Liaison Note from ARM to PAP NOTE on MCP reference implementation (ARM19-11.3.6)</w:t>
            </w:r>
          </w:p>
        </w:tc>
        <w:tc>
          <w:tcPr>
            <w:tcW w:w="2460" w:type="dxa"/>
            <w:hideMark/>
          </w:tcPr>
          <w:p w14:paraId="74350E7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ARM19</w:t>
            </w:r>
          </w:p>
        </w:tc>
      </w:tr>
      <w:tr w:rsidR="00323A28" w:rsidRPr="00323A28" w14:paraId="2C476FE7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AF3CB0E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35C1BEB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3.4.1</w:t>
            </w:r>
          </w:p>
        </w:tc>
        <w:tc>
          <w:tcPr>
            <w:tcW w:w="9380" w:type="dxa"/>
            <w:hideMark/>
          </w:tcPr>
          <w:p w14:paraId="64BF2CA7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 xml:space="preserve">Liaison Note from ARM to PAP on Functional Capability of </w:t>
            </w:r>
            <w:proofErr w:type="spellStart"/>
            <w:r w:rsidRPr="00323A28">
              <w:rPr>
                <w:rFonts w:asciiTheme="minorHAnsi" w:hAnsiTheme="minorHAnsi"/>
              </w:rPr>
              <w:t>AtoN</w:t>
            </w:r>
            <w:proofErr w:type="spellEnd"/>
            <w:r w:rsidRPr="00323A28">
              <w:rPr>
                <w:rFonts w:asciiTheme="minorHAnsi" w:hAnsiTheme="minorHAnsi"/>
              </w:rPr>
              <w:t xml:space="preserve"> (ARM19-11.2.7)</w:t>
            </w:r>
          </w:p>
        </w:tc>
        <w:tc>
          <w:tcPr>
            <w:tcW w:w="2460" w:type="dxa"/>
            <w:hideMark/>
          </w:tcPr>
          <w:p w14:paraId="1520F44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ARM19</w:t>
            </w:r>
          </w:p>
        </w:tc>
      </w:tr>
      <w:tr w:rsidR="00323A28" w:rsidRPr="00323A28" w14:paraId="7F6E21E6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4B9CC849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58BC6A6A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4.1.1</w:t>
            </w:r>
          </w:p>
        </w:tc>
        <w:tc>
          <w:tcPr>
            <w:tcW w:w="9380" w:type="dxa"/>
            <w:hideMark/>
          </w:tcPr>
          <w:p w14:paraId="4F4B52CD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Tentative meeting dates 2026</w:t>
            </w:r>
          </w:p>
        </w:tc>
        <w:tc>
          <w:tcPr>
            <w:tcW w:w="2460" w:type="dxa"/>
            <w:hideMark/>
          </w:tcPr>
          <w:p w14:paraId="17B46AB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0FDD79EB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F1782B2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PAP56-</w:t>
            </w:r>
          </w:p>
        </w:tc>
        <w:tc>
          <w:tcPr>
            <w:tcW w:w="1180" w:type="dxa"/>
            <w:hideMark/>
          </w:tcPr>
          <w:p w14:paraId="03FDB02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4.3.1</w:t>
            </w:r>
          </w:p>
        </w:tc>
        <w:tc>
          <w:tcPr>
            <w:tcW w:w="9380" w:type="dxa"/>
            <w:hideMark/>
          </w:tcPr>
          <w:p w14:paraId="365C42BB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Online Work Programme Tools</w:t>
            </w:r>
          </w:p>
        </w:tc>
        <w:tc>
          <w:tcPr>
            <w:tcW w:w="2460" w:type="dxa"/>
            <w:hideMark/>
          </w:tcPr>
          <w:p w14:paraId="0C78C2FF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Secretariat</w:t>
            </w:r>
          </w:p>
        </w:tc>
      </w:tr>
      <w:tr w:rsidR="00323A28" w:rsidRPr="00323A28" w14:paraId="57CAFDA0" w14:textId="77777777" w:rsidTr="00323A28">
        <w:trPr>
          <w:trHeight w:val="295"/>
        </w:trPr>
        <w:tc>
          <w:tcPr>
            <w:tcW w:w="900" w:type="dxa"/>
            <w:noWrap/>
            <w:hideMark/>
          </w:tcPr>
          <w:p w14:paraId="3E9AF89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lastRenderedPageBreak/>
              <w:t>PAP56-</w:t>
            </w:r>
          </w:p>
        </w:tc>
        <w:tc>
          <w:tcPr>
            <w:tcW w:w="1180" w:type="dxa"/>
            <w:hideMark/>
          </w:tcPr>
          <w:p w14:paraId="5A3EEED3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4.5.1</w:t>
            </w:r>
          </w:p>
        </w:tc>
        <w:tc>
          <w:tcPr>
            <w:tcW w:w="9380" w:type="dxa"/>
            <w:hideMark/>
          </w:tcPr>
          <w:p w14:paraId="3B5D032C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 xml:space="preserve">LN from ENG to PAP on documents for </w:t>
            </w:r>
            <w:proofErr w:type="spellStart"/>
            <w:r w:rsidRPr="00323A28">
              <w:rPr>
                <w:rFonts w:asciiTheme="minorHAnsi" w:hAnsiTheme="minorHAnsi"/>
              </w:rPr>
              <w:t>intercommittee</w:t>
            </w:r>
            <w:proofErr w:type="spellEnd"/>
            <w:r w:rsidRPr="00323A28">
              <w:rPr>
                <w:rFonts w:asciiTheme="minorHAnsi" w:hAnsiTheme="minorHAnsi"/>
              </w:rPr>
              <w:t xml:space="preserve"> work</w:t>
            </w:r>
          </w:p>
        </w:tc>
        <w:tc>
          <w:tcPr>
            <w:tcW w:w="2460" w:type="dxa"/>
            <w:hideMark/>
          </w:tcPr>
          <w:p w14:paraId="7A4F85C0" w14:textId="77777777" w:rsidR="00323A28" w:rsidRPr="00323A28" w:rsidRDefault="00323A28" w:rsidP="00323A28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23A28">
              <w:rPr>
                <w:rFonts w:asciiTheme="minorHAnsi" w:hAnsiTheme="minorHAnsi"/>
              </w:rPr>
              <w:t>ENG19</w:t>
            </w:r>
          </w:p>
        </w:tc>
      </w:tr>
    </w:tbl>
    <w:p w14:paraId="35EE61D2" w14:textId="358A0A0D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sectPr w:rsidR="008E5A9C" w:rsidSect="00BF5F25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2A0E3" w14:textId="77777777" w:rsidR="00BF5F25" w:rsidRDefault="00BF5F25" w:rsidP="00362CD9">
      <w:r>
        <w:separator/>
      </w:r>
    </w:p>
  </w:endnote>
  <w:endnote w:type="continuationSeparator" w:id="0">
    <w:p w14:paraId="7E930411" w14:textId="77777777" w:rsidR="00BF5F25" w:rsidRDefault="00BF5F25" w:rsidP="00362CD9">
      <w:r>
        <w:continuationSeparator/>
      </w:r>
    </w:p>
  </w:endnote>
  <w:endnote w:type="continuationNotice" w:id="1">
    <w:p w14:paraId="27A32720" w14:textId="77777777" w:rsidR="00BF5F25" w:rsidRDefault="00BF5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556A" w14:textId="77777777" w:rsidR="00BF5F25" w:rsidRDefault="00BF5F25" w:rsidP="00362CD9">
      <w:r>
        <w:separator/>
      </w:r>
    </w:p>
  </w:footnote>
  <w:footnote w:type="continuationSeparator" w:id="0">
    <w:p w14:paraId="7874C52D" w14:textId="77777777" w:rsidR="00BF5F25" w:rsidRDefault="00BF5F25" w:rsidP="00362CD9">
      <w:r>
        <w:continuationSeparator/>
      </w:r>
    </w:p>
  </w:footnote>
  <w:footnote w:type="continuationNotice" w:id="1">
    <w:p w14:paraId="222BF6C9" w14:textId="77777777" w:rsidR="00BF5F25" w:rsidRDefault="00BF5F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1A6C" w14:textId="264995DF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109C">
      <w:rPr>
        <w:rFonts w:ascii="Calibri" w:hAnsi="Calibri"/>
      </w:rPr>
      <w:t>PAP56-1.5.1</w:t>
    </w:r>
  </w:p>
  <w:p w14:paraId="0DFD5C55" w14:textId="6DBAFE8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351485">
    <w:abstractNumId w:val="19"/>
  </w:num>
  <w:num w:numId="2" w16cid:durableId="1535462632">
    <w:abstractNumId w:val="15"/>
  </w:num>
  <w:num w:numId="3" w16cid:durableId="480272744">
    <w:abstractNumId w:val="2"/>
  </w:num>
  <w:num w:numId="4" w16cid:durableId="1856962623">
    <w:abstractNumId w:val="22"/>
  </w:num>
  <w:num w:numId="5" w16cid:durableId="1634755099">
    <w:abstractNumId w:val="11"/>
  </w:num>
  <w:num w:numId="6" w16cid:durableId="1141970012">
    <w:abstractNumId w:val="8"/>
  </w:num>
  <w:num w:numId="7" w16cid:durableId="1503005630">
    <w:abstractNumId w:val="17"/>
  </w:num>
  <w:num w:numId="8" w16cid:durableId="2017997776">
    <w:abstractNumId w:val="16"/>
  </w:num>
  <w:num w:numId="9" w16cid:durableId="359359947">
    <w:abstractNumId w:val="21"/>
  </w:num>
  <w:num w:numId="10" w16cid:durableId="1449469770">
    <w:abstractNumId w:val="6"/>
  </w:num>
  <w:num w:numId="11" w16cid:durableId="306597273">
    <w:abstractNumId w:val="18"/>
  </w:num>
  <w:num w:numId="12" w16cid:durableId="1678531902">
    <w:abstractNumId w:val="13"/>
  </w:num>
  <w:num w:numId="13" w16cid:durableId="1196651513">
    <w:abstractNumId w:val="12"/>
  </w:num>
  <w:num w:numId="14" w16cid:durableId="2010480531">
    <w:abstractNumId w:val="4"/>
  </w:num>
  <w:num w:numId="15" w16cid:durableId="408380972">
    <w:abstractNumId w:val="14"/>
  </w:num>
  <w:num w:numId="16" w16cid:durableId="18166315">
    <w:abstractNumId w:val="0"/>
  </w:num>
  <w:num w:numId="17" w16cid:durableId="887956951">
    <w:abstractNumId w:val="20"/>
  </w:num>
  <w:num w:numId="18" w16cid:durableId="1704860665">
    <w:abstractNumId w:val="5"/>
  </w:num>
  <w:num w:numId="19" w16cid:durableId="2106724616">
    <w:abstractNumId w:val="9"/>
  </w:num>
  <w:num w:numId="20" w16cid:durableId="766198885">
    <w:abstractNumId w:val="3"/>
  </w:num>
  <w:num w:numId="21" w16cid:durableId="288634691">
    <w:abstractNumId w:val="7"/>
  </w:num>
  <w:num w:numId="22" w16cid:durableId="610403290">
    <w:abstractNumId w:val="4"/>
  </w:num>
  <w:num w:numId="23" w16cid:durableId="104547563">
    <w:abstractNumId w:val="4"/>
  </w:num>
  <w:num w:numId="24" w16cid:durableId="1275987751">
    <w:abstractNumId w:val="4"/>
  </w:num>
  <w:num w:numId="25" w16cid:durableId="837697669">
    <w:abstractNumId w:val="4"/>
  </w:num>
  <w:num w:numId="26" w16cid:durableId="1883397002">
    <w:abstractNumId w:val="4"/>
  </w:num>
  <w:num w:numId="27" w16cid:durableId="1665010813">
    <w:abstractNumId w:val="4"/>
  </w:num>
  <w:num w:numId="28" w16cid:durableId="1103577595">
    <w:abstractNumId w:val="10"/>
  </w:num>
  <w:num w:numId="29" w16cid:durableId="1586299243">
    <w:abstractNumId w:val="4"/>
  </w:num>
  <w:num w:numId="30" w16cid:durableId="673337226">
    <w:abstractNumId w:val="1"/>
  </w:num>
  <w:num w:numId="31" w16cid:durableId="1360013732">
    <w:abstractNumId w:val="4"/>
  </w:num>
  <w:num w:numId="32" w16cid:durableId="1375811718">
    <w:abstractNumId w:val="4"/>
  </w:num>
  <w:num w:numId="33" w16cid:durableId="152786936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1B3E"/>
    <w:rsid w:val="000C390D"/>
    <w:rsid w:val="000C6F3A"/>
    <w:rsid w:val="000E1ABA"/>
    <w:rsid w:val="000E7F7A"/>
    <w:rsid w:val="000F109C"/>
    <w:rsid w:val="00102312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A5C93"/>
    <w:rsid w:val="001A5E44"/>
    <w:rsid w:val="001B2A2D"/>
    <w:rsid w:val="001B737D"/>
    <w:rsid w:val="001C44A3"/>
    <w:rsid w:val="001E0E15"/>
    <w:rsid w:val="001E19F1"/>
    <w:rsid w:val="001E26C8"/>
    <w:rsid w:val="001F00E7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3C09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23A28"/>
    <w:rsid w:val="003278C3"/>
    <w:rsid w:val="003375D9"/>
    <w:rsid w:val="00343F4C"/>
    <w:rsid w:val="00346972"/>
    <w:rsid w:val="00354870"/>
    <w:rsid w:val="00356CD0"/>
    <w:rsid w:val="00361D05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32B7"/>
    <w:rsid w:val="00394FCE"/>
    <w:rsid w:val="00395336"/>
    <w:rsid w:val="003972CE"/>
    <w:rsid w:val="003A431D"/>
    <w:rsid w:val="003A4E95"/>
    <w:rsid w:val="003B28F5"/>
    <w:rsid w:val="003B7B7D"/>
    <w:rsid w:val="003C54CB"/>
    <w:rsid w:val="003C7A2A"/>
    <w:rsid w:val="003D2DC1"/>
    <w:rsid w:val="003D407C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3774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15032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B56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06BF"/>
    <w:rsid w:val="00721AA1"/>
    <w:rsid w:val="00724B67"/>
    <w:rsid w:val="007547F8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C346C"/>
    <w:rsid w:val="007D18BF"/>
    <w:rsid w:val="007D4B00"/>
    <w:rsid w:val="007E3F3E"/>
    <w:rsid w:val="007E7715"/>
    <w:rsid w:val="0080294B"/>
    <w:rsid w:val="0080382A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02BB"/>
    <w:rsid w:val="00861160"/>
    <w:rsid w:val="008614F5"/>
    <w:rsid w:val="0086654F"/>
    <w:rsid w:val="0088480D"/>
    <w:rsid w:val="0088701A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04BD"/>
    <w:rsid w:val="008B4798"/>
    <w:rsid w:val="008B71A4"/>
    <w:rsid w:val="008D1694"/>
    <w:rsid w:val="008D5721"/>
    <w:rsid w:val="008D79CB"/>
    <w:rsid w:val="008E06B8"/>
    <w:rsid w:val="008E204C"/>
    <w:rsid w:val="008E5A9C"/>
    <w:rsid w:val="008F07BC"/>
    <w:rsid w:val="008F6733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7E53"/>
    <w:rsid w:val="009A2B06"/>
    <w:rsid w:val="009A3528"/>
    <w:rsid w:val="009A4D5C"/>
    <w:rsid w:val="009C0FED"/>
    <w:rsid w:val="009C2C49"/>
    <w:rsid w:val="009C3631"/>
    <w:rsid w:val="009E118A"/>
    <w:rsid w:val="009E7C7C"/>
    <w:rsid w:val="009F0731"/>
    <w:rsid w:val="009F1F0E"/>
    <w:rsid w:val="00A0389B"/>
    <w:rsid w:val="00A212DB"/>
    <w:rsid w:val="00A215AD"/>
    <w:rsid w:val="00A24526"/>
    <w:rsid w:val="00A25778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635D6"/>
    <w:rsid w:val="00A72837"/>
    <w:rsid w:val="00A73A77"/>
    <w:rsid w:val="00A8553A"/>
    <w:rsid w:val="00A93AED"/>
    <w:rsid w:val="00AA2791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66D20"/>
    <w:rsid w:val="00B70CFB"/>
    <w:rsid w:val="00B734BE"/>
    <w:rsid w:val="00B778CF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1E53"/>
    <w:rsid w:val="00BB2B9F"/>
    <w:rsid w:val="00BB5F18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BF5F25"/>
    <w:rsid w:val="00C00BB8"/>
    <w:rsid w:val="00C05CE5"/>
    <w:rsid w:val="00C0600A"/>
    <w:rsid w:val="00C109BC"/>
    <w:rsid w:val="00C21722"/>
    <w:rsid w:val="00C245E3"/>
    <w:rsid w:val="00C37EE8"/>
    <w:rsid w:val="00C40C21"/>
    <w:rsid w:val="00C461CC"/>
    <w:rsid w:val="00C52FAC"/>
    <w:rsid w:val="00C6171E"/>
    <w:rsid w:val="00C64133"/>
    <w:rsid w:val="00C704FC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1C3"/>
    <w:rsid w:val="00CF7AA2"/>
    <w:rsid w:val="00D019CE"/>
    <w:rsid w:val="00D02C3F"/>
    <w:rsid w:val="00D065AA"/>
    <w:rsid w:val="00D102D6"/>
    <w:rsid w:val="00D1133E"/>
    <w:rsid w:val="00D17A34"/>
    <w:rsid w:val="00D22FB2"/>
    <w:rsid w:val="00D26628"/>
    <w:rsid w:val="00D332B3"/>
    <w:rsid w:val="00D436DB"/>
    <w:rsid w:val="00D447B4"/>
    <w:rsid w:val="00D55207"/>
    <w:rsid w:val="00D6023F"/>
    <w:rsid w:val="00D65064"/>
    <w:rsid w:val="00D74628"/>
    <w:rsid w:val="00D81801"/>
    <w:rsid w:val="00D82423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2127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156B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294F"/>
    <w:rsid w:val="00FD675E"/>
    <w:rsid w:val="00FD6CF3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EED405-78DF-43E4-910A-1C561B96214D}"/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</cp:revision>
  <cp:lastPrinted>2021-09-02T05:25:00Z</cp:lastPrinted>
  <dcterms:created xsi:type="dcterms:W3CDTF">2025-01-28T14:42:00Z</dcterms:created>
  <dcterms:modified xsi:type="dcterms:W3CDTF">2025-01-28T14:45:00Z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